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发输电工程施工工艺</w:t>
      </w:r>
    </w:p>
    <w:p>
      <w:r>
        <w:rPr>
          <w:rFonts w:ascii="宋体" w:hAnsi="宋体" w:eastAsia="宋体"/>
          <w:sz w:val="24"/>
        </w:rPr>
        <w:t>山西建设投资集团有限公司组织编写；张太清，梁波主编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发输电工程施工工艺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山西建设投资集团有限公司组织编写；张太清，梁波主编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本书出售、求购地址：https://www.jiaokey.com/book/detail/14656703.html</w:t>
      </w:r>
    </w:p>
    <w:p>
      <w:r>
        <w:t>更多相关图书推荐：https://www.jiaokey.com</w:t>
      </w:r>
    </w:p>
    <w:p>
      <w:r>
        <w:t>山西建设投资集团有限公司组织编写；张太清，梁波主编 其他作品：https://www.jiaokey.com/tag/山西建设投资集团有限公司组织编写；张太清，梁波主编.html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关键词搜索：https://www.jiaokey.com/tag/发输电工程施工工艺.html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