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软件演化与维护</w:t>
      </w:r>
    </w:p>
    <w:p>
      <w:r>
        <w:rPr>
          <w:rFonts w:ascii="宋体" w:hAnsi="宋体" w:eastAsia="宋体"/>
          <w:sz w:val="24"/>
        </w:rPr>
        <w:t>（美）PRIYADARSHITRIPATHY，（加）KSHIRASAGARNAIK著；张志祥，毛晓光，谢茜译；贲可荣主审；魏刚总策划；马伟明主编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软件演化与维护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（美）PRIYADARSHITRIPATHY，（加）KSHIRASAGARNAIK著；张志祥，毛晓光，谢茜译；贲可荣主审；魏刚总策划；马伟明主编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本书出售、求购地址：https://www.jiaokey.com/book/detail/14656256.html</w:t>
      </w:r>
    </w:p>
    <w:p>
      <w:r>
        <w:t>更多相关图书推荐：https://www.jiaokey.com</w:t>
      </w:r>
    </w:p>
    <w:p>
      <w:r>
        <w:t>（美）PRIYADARSHITRIPATHY，（加）KSHIRASAGARNAIK著；张志祥，毛晓光，谢茜译；贲可荣主审；魏刚总策划；马伟明主编 其他作品：https://www.jiaokey.com/tag/（美）PRIYADARSHITRIPATHY，（加）KSHIRASAGARNAIK著；张志祥，毛晓光，谢茜译；贲可荣主审；魏刚总策划；马伟明主编.html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关键词搜索：https://www.jiaokey.com/tag/软件演化与维护.html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