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LLVM编译器实战教程</w:t>
      </w:r>
    </w:p>
    <w:p>
      <w:r>
        <w:rPr>
          <w:rFonts w:ascii="宋体" w:hAnsi="宋体" w:eastAsia="宋体"/>
          <w:sz w:val="24"/>
        </w:rPr>
        <w:t>（巴西）布鲁诺·卡多索·洛佩斯，拉斐尔·奥勒著；过敏意，冷静文译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LLVM编译器实战教程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（巴西）布鲁诺·卡多索·洛佩斯，拉斐尔·奥勒著；过敏意，冷静文译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本书出售、求购地址：https://www.jiaokey.com/book/detail/14656138.html</w:t>
      </w:r>
    </w:p>
    <w:p>
      <w:r>
        <w:t>更多相关图书推荐：https://www.jiaokey.com</w:t>
      </w:r>
    </w:p>
    <w:p>
      <w:r>
        <w:t>（巴西）布鲁诺·卡多索·洛佩斯，拉斐尔·奥勒著；过敏意，冷静文译 其他作品：https://www.jiaokey.com/tag/（巴西）布鲁诺·卡多索·洛佩斯，拉斐尔·奥勒著；过敏意，冷静文译.html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关键词搜索：https://www.jiaokey.com/tag/LLVM编译器实战教程.html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