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法律·数字</w:t>
      </w:r>
    </w:p>
    <w:p>
      <w:r>
        <w:rPr>
          <w:rFonts w:ascii="宋体" w:hAnsi="宋体" w:eastAsia="宋体"/>
          <w:sz w:val="24"/>
        </w:rPr>
        <w:t>曲笑飞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法律·数字</w:t>
            </w:r>
          </w:p>
        </w:tc>
      </w:tr>
      <w:tr>
        <w:tc>
          <w:tcPr>
            <w:tcW w:type="dxa" w:w="4320"/>
          </w:tcPr>
          <w:p>
            <w:r>
              <w:t>作者</w:t>
            </w:r>
          </w:p>
        </w:tc>
        <w:tc>
          <w:tcPr>
            <w:tcW w:type="dxa" w:w="4320"/>
          </w:tcPr>
          <w:p>
            <w:r>
              <w:t>曲笑飞</w:t>
            </w:r>
          </w:p>
        </w:tc>
      </w:tr>
      <w:tr>
        <w:tc>
          <w:tcPr>
            <w:tcW w:type="dxa" w:w="4320"/>
          </w:tcPr>
          <w:p>
            <w:r>
              <w:t>出版社</w:t>
            </w:r>
          </w:p>
        </w:tc>
        <w:tc>
          <w:tcPr>
            <w:tcW w:type="dxa" w:w="4320"/>
          </w:tcPr>
          <w:p>
            <w:r>
              <w:t>北京：法律出版社</w:t>
            </w:r>
          </w:p>
        </w:tc>
      </w:tr>
      <w:tr>
        <w:tc>
          <w:tcPr>
            <w:tcW w:type="dxa" w:w="4320"/>
          </w:tcPr>
          <w:p>
            <w:r>
              <w:t>ISBN</w:t>
            </w:r>
          </w:p>
        </w:tc>
        <w:tc>
          <w:tcPr>
            <w:tcW w:type="dxa" w:w="4320"/>
          </w:tcPr>
          <w:p>
            <w:r>
              <w:t>9787519732943</w:t>
            </w:r>
          </w:p>
        </w:tc>
      </w:tr>
      <w:tr>
        <w:tc>
          <w:tcPr>
            <w:tcW w:type="dxa" w:w="4320"/>
          </w:tcPr>
          <w:p>
            <w:r>
              <w:t>出版日期</w:t>
            </w:r>
          </w:p>
        </w:tc>
        <w:tc>
          <w:tcPr>
            <w:tcW w:type="dxa" w:w="4320"/>
          </w:tcPr>
          <w:p>
            <w:r>
              <w:t>2019-06-01</w:t>
            </w:r>
          </w:p>
        </w:tc>
      </w:tr>
      <w:tr>
        <w:tc>
          <w:tcPr>
            <w:tcW w:type="dxa" w:w="4320"/>
          </w:tcPr>
          <w:p>
            <w:r>
              <w:t>页数</w:t>
            </w:r>
          </w:p>
        </w:tc>
        <w:tc>
          <w:tcPr>
            <w:tcW w:type="dxa" w:w="4320"/>
          </w:tcPr>
          <w:p>
            <w:r>
              <w:t>197</w:t>
            </w:r>
          </w:p>
        </w:tc>
      </w:tr>
      <w:tr>
        <w:tc>
          <w:tcPr>
            <w:tcW w:type="dxa" w:w="4320"/>
          </w:tcPr>
          <w:p>
            <w:r>
              <w:t>价格</w:t>
            </w:r>
          </w:p>
        </w:tc>
        <w:tc>
          <w:tcPr>
            <w:tcW w:type="dxa" w:w="4320"/>
          </w:tcPr>
          <w:p>
            <w:r/>
          </w:p>
        </w:tc>
      </w:tr>
      <w:tr>
        <w:tc>
          <w:tcPr>
            <w:tcW w:type="dxa" w:w="4320"/>
          </w:tcPr>
          <w:p>
            <w:r>
              <w:t>关键词</w:t>
            </w:r>
          </w:p>
        </w:tc>
        <w:tc>
          <w:tcPr>
            <w:tcW w:type="dxa" w:w="4320"/>
          </w:tcPr>
          <w:p>
            <w:r>
              <w:t>数字技术-应用-法律-研究</w:t>
            </w:r>
          </w:p>
        </w:tc>
      </w:tr>
      <w:tr>
        <w:tc>
          <w:tcPr>
            <w:tcW w:type="dxa" w:w="4320"/>
          </w:tcPr>
          <w:p>
            <w:r>
              <w:t>分类</w:t>
            </w:r>
          </w:p>
        </w:tc>
        <w:tc>
          <w:tcPr>
            <w:tcW w:type="dxa" w:w="4320"/>
          </w:tcPr>
          <w:p>
            <w:r>
              <w:t>法律(D9)</w:t>
            </w:r>
          </w:p>
        </w:tc>
      </w:tr>
    </w:tbl>
    <w:p/>
    <w:p>
      <w:pPr>
        <w:pStyle w:val="Heading1"/>
      </w:pPr>
      <w:r>
        <w:t>图书介绍</w:t>
      </w:r>
    </w:p>
    <w:p>
      <w:r>
        <w:t>从哲学角度对法律与数字相结合的内在机理作出解释，一方面，现实存在的模糊性导致我们必须通过数字化的形式以达致认识的精确性，而现实存在的秩序性使得通过数字化的形式来表达法律成为可能；另一方面，数字的格式化特征与法律所追求的客观性不谋而合，而法律所需要的可操作性恰可借助数字的工具功能得以满足。法律数字化的立法意义在于：作为法律形式化的主要实现途径，数字赋予了法律以科学性、客观性及正当性；法律的数字化的司法意义主要在于规范自由裁量权的行使，法律的数字化限制自由裁量权的行使空间，但同时也为受限制的自由裁量权提供了用以隔绝行政权力、人情面子等外部干涉的“防火墙”。</w:t>
      </w:r>
    </w:p>
    <w:p/>
    <w:p>
      <w:r>
        <w:t>本书出售、求购地址：https://www.jiaokey.com/book/detail/14655803.html</w:t>
      </w:r>
    </w:p>
    <w:p>
      <w:r>
        <w:t>更多法律(D9)图书推荐：https://www.jiaokey.com</w:t>
      </w:r>
    </w:p>
    <w:p>
      <w:r>
        <w:t>曲笑飞 其他作品：https://www.jiaokey.com/tag/曲笑飞.html</w:t>
      </w:r>
    </w:p>
    <w:p>
      <w:r>
        <w:t>北京：法律出版社 出版图书：https://www.jiaokey.com/tag/北京：法律出版社.html</w:t>
      </w:r>
    </w:p>
    <w:p>
      <w:r>
        <w:t>关键词搜索：https://www.jiaokey.com/tag/数字技术-应用-法律-研究.html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