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UI设计从零蜕变  UI、UE与动效设计全解密</w:t>
      </w:r>
    </w:p>
    <w:p>
      <w:r>
        <w:rPr>
          <w:rFonts w:ascii="宋体" w:hAnsi="宋体" w:eastAsia="宋体"/>
          <w:sz w:val="24"/>
        </w:rPr>
        <w:t>顾领中编著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UI设计从零蜕变  UI、UE与动效设计全解密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顾领中编著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本书出售、求购地址：https://www.jiaokey.com/book/detail/14655114.html</w:t>
      </w:r>
    </w:p>
    <w:p>
      <w:r>
        <w:t>更多相关图书推荐：https://www.jiaokey.com</w:t>
      </w:r>
    </w:p>
    <w:p>
      <w:r>
        <w:t>顾领中编著 其他作品：https://www.jiaokey.com/tag/顾领中编著.html</w:t>
      </w:r>
    </w:p>
    <w:p>
      <w:r>
        <w:t>关键词搜索：https://www.jiaokey.com/tag/UI设计从零蜕变  UI、UE与动效设计全解密.html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