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全球不平等</w:t>
      </w:r>
    </w:p>
    <w:p>
      <w:r>
        <w:rPr>
          <w:rFonts w:ascii="宋体" w:hAnsi="宋体" w:eastAsia="宋体"/>
          <w:sz w:val="24"/>
        </w:rPr>
        <w:t>（塞尔维亚）布兰科·米兰诺维奇著；熊金武，刘宣佑译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（塞尔维亚）布兰科·米兰诺维奇著；熊金武，刘宣佑译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本书出售、求购地址：https://www.jiaokey.com/book/detail/14654933.html</w:t>
      </w:r>
    </w:p>
    <w:p>
      <w:r>
        <w:t>更多相关图书推荐：https://www.jiaokey.com</w:t>
      </w:r>
    </w:p>
    <w:p>
      <w:r>
        <w:t>（塞尔维亚）布兰科·米兰诺维奇著；熊金武，刘宣佑译 其他作品：https://www.jiaokey.com/tag/（塞尔维亚）布兰科·米兰诺维奇著；熊金武，刘宣佑译.html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