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环境设计手绘表现技法</w:t>
      </w:r>
    </w:p>
    <w:p>
      <w:r>
        <w:rPr>
          <w:rFonts w:ascii="宋体" w:hAnsi="宋体" w:eastAsia="宋体"/>
          <w:sz w:val="24"/>
        </w:rPr>
        <w:t>林家阳总主编；金啸宇，潘韦妤主编；钱海燕，金微薇副主编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林家阳总主编；金啸宇，潘韦妤主编；钱海燕，金微薇副主编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本书出售、求购地址：https://www.jiaokey.com/book/detail/14654812.html</w:t>
      </w:r>
    </w:p>
    <w:p>
      <w:r>
        <w:t>更多相关图书推荐：https://www.jiaokey.com</w:t>
      </w:r>
    </w:p>
    <w:p>
      <w:r>
        <w:t>林家阳总主编；金啸宇，潘韦妤主编；钱海燕，金微薇副主编 其他作品：https://www.jiaokey.com/tag/林家阳总主编；金啸宇，潘韦妤主编；钱海燕，金微薇副主编.html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关键词搜索：https://www.jiaokey.com/tag/环境设计手绘表现技法.html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