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普通高等教育“十三五”规划教材  高等数学学习指导教程</w:t>
      </w:r>
    </w:p>
    <w:p>
      <w:r>
        <w:rPr>
          <w:rFonts w:ascii="宋体" w:hAnsi="宋体" w:eastAsia="宋体"/>
          <w:sz w:val="24"/>
        </w:rPr>
        <w:t>宋丽，袁星星责任编辑；（中国）郑州轻工业大学数学学院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普通高等教育“十三五”规划教材  高等数学学习指导教程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宋丽，袁星星责任编辑；（中国）郑州轻工业大学数学学院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本书出售、求购地址：https://www.jiaokey.com/book/detail/14654802.html</w:t>
      </w:r>
    </w:p>
    <w:p>
      <w:r>
        <w:t>更多相关图书推荐：https://www.jiaokey.com</w:t>
      </w:r>
    </w:p>
    <w:p>
      <w:r>
        <w:t>宋丽，袁星星责任编辑；（中国）郑州轻工业大学数学学院 其他作品：https://www.jiaokey.com/tag/宋丽，袁星星责任编辑；（中国）郑州轻工业大学数学学院.html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关键词搜索：https://www.jiaokey.com/tag/普通高等教育“十三五”规划教材  高等数学学习指导教程.html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