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Serverless架构应用开发Python实现</w:t>
      </w:r>
    </w:p>
    <w:p>
      <w:r>
        <w:rPr>
          <w:rFonts w:ascii="宋体" w:hAnsi="宋体" w:eastAsia="宋体"/>
          <w:sz w:val="24"/>
        </w:rPr>
        <w:t>温雪责任编辑；安翔译；（印度）贾莱姆·拉杰·罗希特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Serverless架构应用开发Python实现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温雪责任编辑；安翔译；（印度）贾莱姆·拉杰·罗希特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本书出售、求购地址：https://www.jiaokey.com/book/detail/14654522.html</w:t>
      </w:r>
    </w:p>
    <w:p>
      <w:r>
        <w:t>更多相关图书推荐：https://www.jiaokey.com</w:t>
      </w:r>
    </w:p>
    <w:p>
      <w:r>
        <w:t>温雪责任编辑；安翔译；（印度）贾莱姆·拉杰·罗希特 其他作品：https://www.jiaokey.com/tag/温雪责任编辑；安翔译；（印度）贾莱姆·拉杰·罗希特.html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Serverless架构应用开发Python实现.html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