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临床护理思维与决策</w:t>
      </w:r>
    </w:p>
    <w:p>
      <w:r>
        <w:rPr>
          <w:rFonts w:ascii="宋体" w:hAnsi="宋体" w:eastAsia="宋体"/>
          <w:sz w:val="24"/>
        </w:rPr>
        <w:t>李惠玲，柏亚妹主编；胡化刚，田利，侯云英等副主编；葛宾倩编写秘书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临床护理思维与决策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李惠玲，柏亚妹主编；胡化刚，田利，侯云英等副主编；葛宾倩编写秘书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本书出售、求购地址：https://www.jiaokey.com/book/detail/14653917.html</w:t>
      </w:r>
    </w:p>
    <w:p>
      <w:r>
        <w:t>更多相关图书推荐：https://www.jiaokey.com</w:t>
      </w:r>
    </w:p>
    <w:p>
      <w:r>
        <w:t>李惠玲，柏亚妹主编；胡化刚，田利，侯云英等副主编；葛宾倩编写秘书 其他作品：https://www.jiaokey.com/tag/李惠玲，柏亚妹主编；胡化刚，田利，侯云英等副主编；葛宾倩编写秘书.html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关键词搜索：https://www.jiaokey.com/tag/临床护理思维与决策.html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