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构成基础</w:t>
      </w:r>
    </w:p>
    <w:p>
      <w:r>
        <w:rPr>
          <w:rFonts w:ascii="宋体" w:hAnsi="宋体" w:eastAsia="宋体"/>
          <w:sz w:val="24"/>
        </w:rPr>
        <w:t>李冬影主编；程雪飞，刘慧旎副主编；李春玉，李春影，孙岩岩参编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李冬影主编；程雪飞，刘慧旎副主编；李春玉，李春影，孙岩岩参编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本书出售、求购地址：https://www.jiaokey.com/book/detail/14653815.html</w:t>
      </w:r>
    </w:p>
    <w:p>
      <w:r>
        <w:t>更多相关图书推荐：https://www.jiaokey.com</w:t>
      </w:r>
    </w:p>
    <w:p>
      <w:r>
        <w:t>李冬影主编；程雪飞，刘慧旎副主编；李春玉，李春影，孙岩岩参编 其他作品：https://www.jiaokey.com/tag/李冬影主编；程雪飞，刘慧旎副主编；李春玉，李春影，孙岩岩参编.html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关键词搜索：https://www.jiaokey.com/tag/构成基础.html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