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青春应当是鲜红的  入党培训教程</w:t>
      </w:r>
    </w:p>
    <w:p>
      <w:r>
        <w:rPr>
          <w:rFonts w:ascii="宋体" w:hAnsi="宋体" w:eastAsia="宋体"/>
          <w:sz w:val="24"/>
        </w:rPr>
        <w:t>吴海峰，张明勇主编；陈立书，雷道海，姜理华副主编等编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青春应当是鲜红的  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吴海峰，张明勇主编；陈立书，雷道海，姜理华副主编等编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本书出售、求购地址：https://www.jiaokey.com/book/detail/14653691.html</w:t>
      </w:r>
    </w:p>
    <w:p>
      <w:r>
        <w:t>更多相关图书推荐：https://www.jiaokey.com</w:t>
      </w:r>
    </w:p>
    <w:p>
      <w:r>
        <w:t>吴海峰，张明勇主编；陈立书，雷道海，姜理华副主编等编 其他作品：https://www.jiaokey.com/tag/吴海峰，张明勇主编；陈立书，雷道海，姜理华副主编等编.html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关键词搜索：https://www.jiaokey.com/tag/青春应当是鲜红的  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