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出纳实务</w:t>
      </w:r>
    </w:p>
    <w:p>
      <w:r>
        <w:rPr>
          <w:rFonts w:ascii="宋体" w:hAnsi="宋体" w:eastAsia="宋体"/>
          <w:sz w:val="24"/>
        </w:rPr>
        <w:t>许秀萍，郑维主编；黄倩雪，干晓露参编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许秀萍，郑维主编；黄倩雪，干晓露参编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本书出售、求购地址：https://www.jiaokey.com/book/detail/14653603.html</w:t>
      </w:r>
    </w:p>
    <w:p>
      <w:r>
        <w:t>更多相关图书推荐：https://www.jiaokey.com</w:t>
      </w:r>
    </w:p>
    <w:p>
      <w:r>
        <w:t>许秀萍，郑维主编；黄倩雪，干晓露参编 其他作品：https://www.jiaokey.com/tag/许秀萍，郑维主编；黄倩雪，干晓露参编.html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关键词搜索：https://www.jiaokey.com/tag/出纳实务.html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