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混凝土结构设计</w:t>
      </w:r>
    </w:p>
    <w:p>
      <w:r>
        <w:rPr>
          <w:rFonts w:ascii="宋体" w:hAnsi="宋体" w:eastAsia="宋体"/>
          <w:sz w:val="24"/>
        </w:rPr>
        <w:t>何若全总主编；梁兴文主编；李艳，李波，邓明科副主编；童岳生主审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何若全总主编；梁兴文主编；李艳，李波，邓明科副主编；童岳生主审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本书出售、求购地址：https://www.jiaokey.com/book/detail/14651893.html</w:t>
      </w:r>
    </w:p>
    <w:p>
      <w:r>
        <w:t>更多相关图书推荐：https://www.jiaokey.com</w:t>
      </w:r>
    </w:p>
    <w:p>
      <w:r>
        <w:t>何若全总主编；梁兴文主编；李艳，李波，邓明科副主编；童岳生主审 其他作品：https://www.jiaokey.com/tag/何若全总主编；梁兴文主编；李艳，李波，邓明科副主编；童岳生主审.html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关键词搜索：https://www.jiaokey.com/tag/混凝土结构设计.html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