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</w:t>
      </w:r>
    </w:p>
    <w:p>
      <w:r>
        <w:rPr>
          <w:rFonts w:ascii="宋体" w:hAnsi="宋体" w:eastAsia="宋体"/>
          <w:sz w:val="24"/>
        </w:rPr>
        <w:t>牟桂玲责任编辑；（中国）注册会计师全国统一考试研究中心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牟桂玲责任编辑；（中国）注册会计师全国统一考试研究中心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本书出售、求购地址：https://www.jiaokey.com/book/detail/14651086.html</w:t>
      </w:r>
    </w:p>
    <w:p>
      <w:r>
        <w:t>更多相关图书推荐：https://www.jiaokey.com</w:t>
      </w:r>
    </w:p>
    <w:p>
      <w:r>
        <w:t>牟桂玲责任编辑；（中国）注册会计师全国统一考试研究中心 其他作品：https://www.jiaokey.com/tag/牟桂玲责任编辑；（中国）注册会计师全国统一考试研究中心.html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