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儿科护士教学大纲基础课程  第九单元  呼吸的处理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儿科护士教学大纲基础课程  第九单元  呼吸的处理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本书出售、求购地址：https://www.jiaokey.com/book/detail/14648790.html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关键词搜索：https://www.jiaokey.com/tag/美国民间健康基金会-中国  儿科护士教学大纲基础课程  第九单元  呼吸的处理.html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