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世界水准  如何构建21世纪的优秀学校系统</w:t>
      </w:r>
    </w:p>
    <w:p>
      <w:r>
        <w:rPr>
          <w:rFonts w:ascii="宋体" w:hAnsi="宋体" w:eastAsia="宋体"/>
          <w:sz w:val="24"/>
        </w:rPr>
        <w:t>（德）安德烈亚斯·施莱克尔（AndreasSchleicher）著；窦卫霖，尚文博，陈浩鸣，张思琦，钟文秀译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世界水准  如何构建21世纪的优秀学校系统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（德）安德烈亚斯·施莱克尔（AndreasSchleicher）著；窦卫霖，尚文博，陈浩鸣，张思琦，钟文秀译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本书出售、求购地址：https://www.jiaokey.com/book/detail/14648393.html</w:t>
      </w:r>
    </w:p>
    <w:p>
      <w:r>
        <w:t>更多相关图书推荐：https://www.jiaokey.com</w:t>
      </w:r>
    </w:p>
    <w:p>
      <w:r>
        <w:t>（德）安德烈亚斯·施莱克尔（AndreasSchleicher）著；窦卫霖，尚文博，陈浩鸣，张思琦，钟文秀译 其他作品：https://www.jiaokey.com/tag/（德）安德烈亚斯·施莱克尔（AndreasSchleicher）著；窦卫霖，尚文博，陈浩鸣，张思琦，钟文秀译.html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关键词搜索：https://www.jiaokey.com/tag/世界水准  如何构建21世纪的优秀学校系统.html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