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常见过敏性疾病防治216问</w:t>
      </w:r>
    </w:p>
    <w:p>
      <w:r>
        <w:rPr>
          <w:rFonts w:ascii="宋体" w:hAnsi="宋体" w:eastAsia="宋体"/>
          <w:sz w:val="24"/>
        </w:rPr>
        <w:t>张静虹，陈宏主编；王洪波，夏晓青，杨国华，刘瑞玲，汤蕊副主编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常见过敏性疾病防治216问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张静虹，陈宏主编；王洪波，夏晓青，杨国华，刘瑞玲，汤蕊副主编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本书出售、求购地址：https://www.jiaokey.com/book/detail/14646702.html</w:t>
      </w:r>
    </w:p>
    <w:p>
      <w:r>
        <w:t>更多相关图书推荐：https://www.jiaokey.com</w:t>
      </w:r>
    </w:p>
    <w:p>
      <w:r>
        <w:t>张静虹，陈宏主编；王洪波，夏晓青，杨国华，刘瑞玲，汤蕊副主编 其他作品：https://www.jiaokey.com/tag/张静虹，陈宏主编；王洪波，夏晓青，杨国华，刘瑞玲，汤蕊副主编.html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关键词搜索：https://www.jiaokey.com/tag/常见过敏性疾病防治216问.html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