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建设工程成本优化  基于策划、设计、建造、运维、再生之全寿命周期</w:t>
      </w:r>
    </w:p>
    <w:p>
      <w:r>
        <w:rPr>
          <w:rFonts w:ascii="宋体" w:hAnsi="宋体" w:eastAsia="宋体"/>
          <w:sz w:val="24"/>
        </w:rPr>
        <w:t>胡卫波主编；王刚，贺加栋，胡学芳副主编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建设工程成本优化  基于策划、设计、建造、运维、再生之全寿命周期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胡卫波主编；王刚，贺加栋，胡学芳副主编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本书出售、求购地址：https://www.jiaokey.com/book/detail/14646389.html</w:t>
      </w:r>
    </w:p>
    <w:p>
      <w:r>
        <w:t>更多相关图书推荐：https://www.jiaokey.com</w:t>
      </w:r>
    </w:p>
    <w:p>
      <w:r>
        <w:t>胡卫波主编；王刚，贺加栋，胡学芳副主编 其他作品：https://www.jiaokey.com/tag/胡卫波主编；王刚，贺加栋，胡学芳副主编.html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关键词搜索：https://www.jiaokey.com/tag/建设工程成本优化  基于策划、设计、建造、运维、再生之全寿命周期.html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