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IPFS原理与实践</w:t>
      </w:r>
    </w:p>
    <w:p>
      <w:r>
        <w:rPr>
          <w:rFonts w:ascii="宋体" w:hAnsi="宋体" w:eastAsia="宋体"/>
          <w:sz w:val="24"/>
        </w:rPr>
        <w:t>（中国）董天一，戴嘉乐，黄禹铭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IPFS原理与实践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（中国）董天一，戴嘉乐，黄禹铭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本书出售、求购地址：https://www.jiaokey.com/book/detail/14646187.html</w:t>
      </w:r>
    </w:p>
    <w:p>
      <w:r>
        <w:t>更多相关图书推荐：https://www.jiaokey.com</w:t>
      </w:r>
    </w:p>
    <w:p>
      <w:r>
        <w:t>（中国）董天一，戴嘉乐，黄禹铭 其他作品：https://www.jiaokey.com/tag/（中国）董天一，戴嘉乐，黄禹铭.html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关键词搜索：https://www.jiaokey.com/tag/IPFS原理与实践.html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