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论希罗多德</w:t>
      </w:r>
    </w:p>
    <w:p>
      <w:r>
        <w:rPr>
          <w:rFonts w:ascii="宋体" w:hAnsi="宋体" w:eastAsia="宋体"/>
          <w:sz w:val="24"/>
        </w:rPr>
        <w:t>（苏) 罗门·雅科夫列维奇·卢里叶著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论希罗多德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（苏) 罗门·雅科夫列维奇·卢里叶著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本书出售、求购地址：https://www.jiaokey.com/book/detail/14646112.html</w:t>
      </w:r>
    </w:p>
    <w:p>
      <w:r>
        <w:t>更多相关图书推荐：https://www.jiaokey.com</w:t>
      </w:r>
    </w:p>
    <w:p>
      <w:r>
        <w:t>（苏) 罗门·雅科夫列维奇·卢里叶著 其他作品：https://www.jiaokey.com/tag/（苏) 罗门·雅科夫列维奇·卢里叶著.html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关键词搜索：https://www.jiaokey.com/tag/论希罗多德.html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