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分镜头脚本设计</w:t>
      </w:r>
    </w:p>
    <w:p>
      <w:r>
        <w:rPr>
          <w:rFonts w:ascii="宋体" w:hAnsi="宋体" w:eastAsia="宋体"/>
          <w:sz w:val="24"/>
        </w:rPr>
        <w:t>朱诗源主编；周世波，吴佩，周增辉，张剑，吴昕昕，叶洋滈，梁淑佳副主编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分镜头脚本设计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朱诗源主编；周世波，吴佩，周增辉，张剑，吴昕昕，叶洋滈，梁淑佳副主编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本书出售、求购地址：https://www.jiaokey.com/book/detail/14645038.html</w:t>
      </w:r>
    </w:p>
    <w:p>
      <w:r>
        <w:t>更多相关图书推荐：https://www.jiaokey.com</w:t>
      </w:r>
    </w:p>
    <w:p>
      <w:r>
        <w:t>朱诗源主编；周世波，吴佩，周增辉，张剑，吴昕昕，叶洋滈，梁淑佳副主编 其他作品：https://www.jiaokey.com/tag/朱诗源主编；周世波，吴佩，周增辉，张剑，吴昕昕，叶洋滈，梁淑佳副主编.html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关键词搜索：https://www.jiaokey.com/tag/分镜头脚本设计.html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