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德国自然风格花艺设计理论与实践</w:t>
      </w:r>
    </w:p>
    <w:p>
      <w:r>
        <w:rPr>
          <w:rFonts w:ascii="宋体" w:hAnsi="宋体" w:eastAsia="宋体"/>
          <w:sz w:val="24"/>
        </w:rPr>
        <w:t>（日）大友洋著；张晨译；一般社团法人生活美学协会审定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德国自然风格花艺设计理论与实践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（日）大友洋著；张晨译；一般社团法人生活美学协会审定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本书出售、求购地址：https://www.jiaokey.com/book/detail/14644990.html</w:t>
      </w:r>
    </w:p>
    <w:p>
      <w:r>
        <w:t>更多相关图书推荐：https://www.jiaokey.com</w:t>
      </w:r>
    </w:p>
    <w:p>
      <w:r>
        <w:t>（日）大友洋著；张晨译；一般社团法人生活美学协会审定 其他作品：https://www.jiaokey.com/tag/（日）大友洋著；张晨译；一般社团法人生活美学协会审定.html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关键词搜索：https://www.jiaokey.com/tag/德国自然风格花艺设计理论与实践.html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