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新闻与传播专业硕士  《334专业综合能力》专题精析</w:t>
      </w:r>
    </w:p>
    <w:p>
      <w:r>
        <w:rPr>
          <w:rFonts w:ascii="宋体" w:hAnsi="宋体" w:eastAsia="宋体"/>
          <w:sz w:val="24"/>
        </w:rPr>
        <w:t>汤军军主编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新闻与传播专业硕士  《334专业综合能力》专题精析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本书出售、求购地址：https://www.jiaokey.com/book/detail/14644930.html</w:t>
      </w:r>
    </w:p>
    <w:p>
      <w:r>
        <w:t>更多相关图书推荐：https://www.jiaokey.com</w:t>
      </w:r>
    </w:p>
    <w:p>
      <w:r>
        <w:t>汤军军主编 其他作品：https://www.jiaokey.com/tag/汤军军主编.html</w:t>
      </w:r>
    </w:p>
    <w:p>
      <w:r>
        <w:t>关键词搜索：https://www.jiaokey.com/tag/新闻与传播专业硕士  《334专业综合能力》专题精析.html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