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旅游景区灾害危机与恢复营销策略研究  基于汶川大地震  中</w:t>
      </w:r>
    </w:p>
    <w:p>
      <w:r>
        <w:rPr>
          <w:rFonts w:ascii="宋体" w:hAnsi="宋体" w:eastAsia="宋体"/>
          <w:sz w:val="24"/>
        </w:rPr>
        <w:t>李蔚，李悦，刘世明主编；李珊，杨洋，杨启智副主编；吴家灿上卷分卷主编；刘江中卷分卷主编；黄鹂下卷分卷主编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旅游景区灾害危机与恢复营销策略研究  基于汶川大地震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李蔚，李悦，刘世明主编；李珊，杨洋，杨启智副主编；吴家灿上卷分卷主编；刘江中卷分卷主编；黄鹂下卷分卷主编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本书出售、求购地址：https://www.jiaokey.com/book/detail/14644906.html</w:t>
      </w:r>
    </w:p>
    <w:p>
      <w:r>
        <w:t>更多相关图书推荐：https://www.jiaokey.com</w:t>
      </w:r>
    </w:p>
    <w:p>
      <w:r>
        <w:t>李蔚，李悦，刘世明主编；李珊，杨洋，杨启智副主编；吴家灿上卷分卷主编；刘江中卷分卷主编；黄鹂下卷分卷主编 其他作品：https://www.jiaokey.com/tag/李蔚，李悦，刘世明主编；李珊，杨洋，杨启智副主编；吴家灿上卷分卷主编；刘江中卷分卷主编；黄鹂下卷分卷主编.html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关键词搜索：https://www.jiaokey.com/tag/旅游景区灾害危机与恢复营销策略研究  基于汶川大地震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