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书名：农民工市民化成本分摊机制研究  以北京市为例</w:t>
      </w:r>
    </w:p>
    <w:p>
      <w:r>
        <w:t>作者：傅帅雄等著</w:t>
      </w:r>
    </w:p>
    <w:p>
      <w:r>
        <w:t>出版社：北京：商务印书馆</w:t>
      </w:r>
    </w:p>
    <w:p>
      <w:r>
        <w:t>出版日期：2019</w:t>
      </w:r>
    </w:p>
    <w:p>
      <w:r>
        <w:t>总页数：165</w:t>
      </w:r>
    </w:p>
    <w:p>
      <w:r>
        <w:t>更多请访问教客网: www.jiaokey.com</w:t>
      </w:r>
    </w:p>
    <w:p>
      <w:r>
        <w:t>农民工市民化成本分摊机制研究  以北京市为例 评论地址：https://www.jiaokey.com/book/detail/14644397.html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