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学习的商业逻辑  用设计思维驱动非凡商业价值</w:t>
      </w:r>
    </w:p>
    <w:p>
      <w:r>
        <w:rPr>
          <w:rFonts w:ascii="宋体" w:hAnsi="宋体" w:eastAsia="宋体"/>
          <w:sz w:val="24"/>
        </w:rPr>
        <w:t>（美）帕特里夏·普利亚姆·菲利普斯（Patricia Pulliam Phillips）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学习的商业逻辑  用设计思维驱动非凡商业价值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（美）帕特里夏·普利亚姆·菲利普斯（Patricia Pulliam Phillips）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本书出售、求购地址：https://www.jiaokey.com/book/detail/14643764.html</w:t>
      </w:r>
    </w:p>
    <w:p>
      <w:r>
        <w:t>更多相关图书推荐：https://www.jiaokey.com</w:t>
      </w:r>
    </w:p>
    <w:p>
      <w:r>
        <w:t>（美）帕特里夏·普利亚姆·菲利普斯（Patricia Pulliam Phillips） 其他作品：https://www.jiaokey.com/tag/（美）帕特里夏·普利亚姆·菲利普斯（Patricia Pulliam Phillips）.html</w:t>
      </w:r>
    </w:p>
    <w:p>
      <w:r>
        <w:t>关键词搜索：https://www.jiaokey.com/tag/学习的商业逻辑  用设计思维驱动非凡商业价值.html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