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当代景观思考</w:t>
      </w:r>
    </w:p>
    <w:p>
      <w:r>
        <w:rPr>
          <w:rFonts w:ascii="宋体" w:hAnsi="宋体" w:eastAsia="宋体"/>
          <w:sz w:val="24"/>
        </w:rPr>
        <w:t>（瑞士）克里斯托弗·吉鲁特，（瑞士）多拉·英霍夫编；卓百会，郑振婷，郑晓笛译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当代景观思考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（瑞士）克里斯托弗·吉鲁特，（瑞士）多拉·英霍夫编；卓百会，郑振婷，郑晓笛译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本书出售、求购地址：https://www.jiaokey.com/book/detail/14642618.html</w:t>
      </w:r>
    </w:p>
    <w:p>
      <w:r>
        <w:t>更多相关图书推荐：https://www.jiaokey.com</w:t>
      </w:r>
    </w:p>
    <w:p>
      <w:r>
        <w:t>（瑞士）克里斯托弗·吉鲁特，（瑞士）多拉·英霍夫编；卓百会，郑振婷，郑晓笛译 其他作品：https://www.jiaokey.com/tag/（瑞士）克里斯托弗·吉鲁特，（瑞士）多拉·英霍夫编；卓百会，郑振婷，郑晓笛译.html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关键词搜索：https://www.jiaokey.com/tag/当代景观思考.html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