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咽喉反流性疾病</w:t>
      </w:r>
    </w:p>
    <w:p>
      <w:r>
        <w:rPr>
          <w:rFonts w:ascii="宋体" w:hAnsi="宋体" w:eastAsia="宋体"/>
          <w:sz w:val="24"/>
        </w:rPr>
        <w:t>李进让，肖水芳主编；李湘平，张立红，庄佩耘副主编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咽喉反流性疾病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李进让，肖水芳主编；李湘平，张立红，庄佩耘副主编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本书出售、求购地址：https://www.jiaokey.com/book/detail/14641991.html</w:t>
      </w:r>
    </w:p>
    <w:p>
      <w:r>
        <w:t>更多相关图书推荐：https://www.jiaokey.com</w:t>
      </w:r>
    </w:p>
    <w:p>
      <w:r>
        <w:t>李进让，肖水芳主编；李湘平，张立红，庄佩耘副主编 其他作品：https://www.jiaokey.com/tag/李进让，肖水芳主编；李湘平，张立红，庄佩耘副主编.html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关键词搜索：https://www.jiaokey.com/tag/咽喉反流性疾病.html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