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图解乡村振兴战略与旅游实践</w:t>
      </w:r>
    </w:p>
    <w:p>
      <w:r>
        <w:rPr>
          <w:rFonts w:ascii="宋体" w:hAnsi="宋体" w:eastAsia="宋体"/>
          <w:sz w:val="24"/>
        </w:rPr>
        <w:t>北京巅峰智业旅游文化创意股份有限公司课题组著；刘馥馨，王玉海课题负责人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图解乡村振兴战略与旅游实践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北京巅峰智业旅游文化创意股份有限公司课题组著；刘馥馨，王玉海课题负责人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本书出售、求购地址：https://www.jiaokey.com/book/detail/14641640.html</w:t>
      </w:r>
    </w:p>
    <w:p>
      <w:r>
        <w:t>更多相关图书推荐：https://www.jiaokey.com</w:t>
      </w:r>
    </w:p>
    <w:p>
      <w:r>
        <w:t>北京巅峰智业旅游文化创意股份有限公司课题组著；刘馥馨，王玉海课题负责人 其他作品：https://www.jiaokey.com/tag/北京巅峰智业旅游文化创意股份有限公司课题组著；刘馥馨，王玉海课题负责人.html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关键词搜索：https://www.jiaokey.com/tag/图解乡村振兴战略与旅游实践.html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