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儿童牙科诊疗行为管理  第2版</w:t>
      </w:r>
    </w:p>
    <w:p>
      <w:r>
        <w:rPr>
          <w:rFonts w:ascii="宋体" w:hAnsi="宋体" w:eastAsia="宋体"/>
          <w:sz w:val="24"/>
        </w:rPr>
        <w:t>（美）杰拉德·Z.赖特（GeraldZ.Wright），（以）埃里·库皮艾斯基（AriKupietzky）主编；贠晓非，高艳霞主译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儿童牙科诊疗行为管理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（美）杰拉德·Z.赖特（GeraldZ.Wright），（以）埃里·库皮艾斯基（AriKupietzky）主编；贠晓非，高艳霞主译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本书出售、求购地址：https://www.jiaokey.com/book/detail/14640374.html</w:t>
      </w:r>
    </w:p>
    <w:p>
      <w:r>
        <w:t>更多相关图书推荐：https://www.jiaokey.com</w:t>
      </w:r>
    </w:p>
    <w:p>
      <w:r>
        <w:t>（美）杰拉德·Z.赖特（GeraldZ.Wright），（以）埃里·库皮艾斯基（AriKupietzky）主编；贠晓非，高艳霞主译 其他作品：https://www.jiaokey.com/tag/（美）杰拉德·Z.赖特（GeraldZ.Wright），（以）埃里·库皮艾斯基（AriKupietzky）主编；贠晓非，高艳霞主译.html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关键词搜索：https://www.jiaokey.com/tag/儿童牙科诊疗行为管理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