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网页美工设计</w:t>
      </w:r>
    </w:p>
    <w:p>
      <w:r>
        <w:rPr>
          <w:rFonts w:ascii="宋体" w:hAnsi="宋体" w:eastAsia="宋体"/>
          <w:sz w:val="24"/>
        </w:rPr>
        <w:t>夏霍，石秀君，罗燕君主编；汪普庆，孙巍，曾文华，唐晓双，徐瑞婷，许晓政，郎玲副主编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网页美工设计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夏霍，石秀君，罗燕君主编；汪普庆，孙巍，曾文华，唐晓双，徐瑞婷，许晓政，郎玲副主编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本书出售、求购地址：https://www.jiaokey.com/book/detail/14640208.html</w:t>
      </w:r>
    </w:p>
    <w:p>
      <w:r>
        <w:t>更多相关图书推荐：https://www.jiaokey.com</w:t>
      </w:r>
    </w:p>
    <w:p>
      <w:r>
        <w:t>夏霍，石秀君，罗燕君主编；汪普庆，孙巍，曾文华，唐晓双，徐瑞婷，许晓政，郎玲副主编 其他作品：https://www.jiaokey.com/tag/夏霍，石秀君，罗燕君主编；汪普庆，孙巍，曾文华，唐晓双，徐瑞婷，许晓政，郎玲副主编.html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关键词搜索：https://www.jiaokey.com/tag/网页美工设计.html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