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核心素养视域下中美语文教科书比较研究</w:t>
      </w:r>
    </w:p>
    <w:p>
      <w:r>
        <w:rPr>
          <w:rFonts w:ascii="宋体" w:hAnsi="宋体" w:eastAsia="宋体"/>
          <w:sz w:val="24"/>
        </w:rPr>
        <w:t>杜红梅著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核心素养视域下中美语文教科书比较研究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本书出售、求购地址：https://www.jiaokey.com/book/detail/14639192.html</w:t>
      </w:r>
    </w:p>
    <w:p>
      <w:r>
        <w:t>更多相关图书推荐：https://www.jiaokey.com</w:t>
      </w:r>
    </w:p>
    <w:p>
      <w:r>
        <w:t>杜红梅著 其他作品：https://www.jiaokey.com/tag/杜红梅著.html</w:t>
      </w:r>
    </w:p>
    <w:p>
      <w:r>
        <w:t>合肥：黄山书社 出版图书：https://www.jiaokey.com/tag/合肥：黄山书社.html</w:t>
      </w:r>
    </w:p>
    <w:p>
      <w:r>
        <w:t>关键词搜索：https://www.jiaokey.com/tag/核心素养视域下中美语文教科书比较研究.html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