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水果拼盘与食品雕刻</w:t>
      </w:r>
    </w:p>
    <w:p>
      <w:r>
        <w:rPr>
          <w:rFonts w:ascii="宋体" w:hAnsi="宋体" w:eastAsia="宋体"/>
          <w:sz w:val="24"/>
        </w:rPr>
        <w:t>常福曾，杨孝刘主编；余润喜，郑全香，莫重侃副主编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水果拼盘与食品雕刻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常福曾，杨孝刘主编；余润喜，郑全香，莫重侃副主编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本书出售、求购地址：https://www.jiaokey.com/book/detail/14638368.html</w:t>
      </w:r>
    </w:p>
    <w:p>
      <w:r>
        <w:t>更多相关图书推荐：https://www.jiaokey.com</w:t>
      </w:r>
    </w:p>
    <w:p>
      <w:r>
        <w:t>常福曾，杨孝刘主编；余润喜，郑全香，莫重侃副主编 其他作品：https://www.jiaokey.com/tag/常福曾，杨孝刘主编；余润喜，郑全香，莫重侃副主编.html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关键词搜索：https://www.jiaokey.com/tag/水果拼盘与食品雕刻.html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