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法律课程教学参考资料  下册</w:t>
      </w:r>
    </w:p>
    <w:p>
      <w:r>
        <w:rPr>
          <w:rFonts w:ascii="宋体" w:hAnsi="宋体" w:eastAsia="宋体"/>
          <w:sz w:val="24"/>
        </w:rPr>
        <w:t>北京师范学院政教系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法律课程教学参考资料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北京师范学院政教系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本书出售、求购地址：https://www.jiaokey.com/book/detail/14637674.html</w:t>
      </w:r>
    </w:p>
    <w:p>
      <w:r>
        <w:t>更多相关图书推荐：https://www.jiaokey.com</w:t>
      </w:r>
    </w:p>
    <w:p>
      <w:r>
        <w:t>北京师范学院政教系 其他作品：https://www.jiaokey.com/tag/北京师范学院政教系.html</w:t>
      </w:r>
    </w:p>
    <w:p>
      <w:r>
        <w:t>关键词搜索：https://www.jiaokey.com/tag/法律课程教学参考资料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