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  战争与意识形态斗争</w:t>
      </w:r>
    </w:p>
    <w:p>
      <w:r>
        <w:rPr>
          <w:rFonts w:ascii="宋体" w:hAnsi="宋体" w:eastAsia="宋体"/>
          <w:sz w:val="24"/>
        </w:rPr>
        <w:t>（苏）N·A·谢列兹涅夫等编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  战争与意识形态斗争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（苏）N·A·谢列兹涅夫等编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本书出售、求购地址：https://www.jiaokey.com/book/detail/14637666.html</w:t>
      </w:r>
    </w:p>
    <w:p>
      <w:r>
        <w:t>更多相关图书推荐：https://www.jiaokey.com</w:t>
      </w:r>
    </w:p>
    <w:p>
      <w:r>
        <w:t>（苏）N·A·谢列兹涅夫等编 其他作品：https://www.jiaokey.com/tag/（苏）N·A·谢列兹涅夫等编.html</w:t>
      </w:r>
    </w:p>
    <w:p>
      <w:r>
        <w:t>关键词搜索：https://www.jiaokey.com/tag/心理战  战争与意识形态斗争.html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