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中国近现代史纲要辅导教程</w:t>
      </w:r>
    </w:p>
    <w:p>
      <w:r>
        <w:rPr>
          <w:rFonts w:ascii="宋体" w:hAnsi="宋体" w:eastAsia="宋体"/>
          <w:sz w:val="24"/>
        </w:rPr>
        <w:t>邓燕总主编；芦智龙，郭奇龙本册主编；邹建平，毛光晨，向中银副主编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邓燕总主编；芦智龙，郭奇龙本册主编；邹建平，毛光晨，向中银副主编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本书出售、求购地址：https://www.jiaokey.com/book/detail/14636344.html</w:t>
      </w:r>
    </w:p>
    <w:p>
      <w:r>
        <w:t>更多相关图书推荐：https://www.jiaokey.com</w:t>
      </w:r>
    </w:p>
    <w:p>
      <w:r>
        <w:t>邓燕总主编；芦智龙，郭奇龙本册主编；邹建平，毛光晨，向中银副主编 其他作品：https://www.jiaokey.com/tag/邓燕总主编；芦智龙，郭奇龙本册主编；邹建平，毛光晨，向中银副主编.html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关键词搜索：https://www.jiaokey.com/tag/中国近现代史纲要辅导教程.html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