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新保险法热点与疑难问题解答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新保险法热点与疑难问题解答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本书出售、求购地址：https://www.jiaokey.com/book/detail/14635921.html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关键词搜索：https://www.jiaokey.com/tag/新保险法热点与疑难问题解答.html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