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学习成果的分层和认定  21世纪应用探讨</w:t>
      </w:r>
    </w:p>
    <w:p>
      <w:r>
        <w:rPr>
          <w:rFonts w:ascii="宋体" w:hAnsi="宋体" w:eastAsia="宋体"/>
          <w:sz w:val="24"/>
        </w:rPr>
        <w:t>孙爱萍，韦欢欢，刘作芬译；（南非）詹姆斯·柯维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学习成果的分层和认定  21世纪应用探讨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孙爱萍，韦欢欢，刘作芬译；（南非）詹姆斯·柯维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本书出售、求购地址：https://www.jiaokey.com/book/detail/14635504.html</w:t>
      </w:r>
    </w:p>
    <w:p>
      <w:r>
        <w:t>更多相关图书推荐：https://www.jiaokey.com</w:t>
      </w:r>
    </w:p>
    <w:p>
      <w:r>
        <w:t>孙爱萍，韦欢欢，刘作芬译；（南非）詹姆斯·柯维 其他作品：https://www.jiaokey.com/tag/孙爱萍，韦欢欢，刘作芬译；（南非）詹姆斯·柯维.html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关键词搜索：https://www.jiaokey.com/tag/学习成果的分层和认定  21世纪应用探讨.html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