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健康中国，策略为先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健康中国，策略为先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本书出售、求购地址：https://www.jiaokey.com/book/detail/14634062.html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关键词搜索：https://www.jiaokey.com/tag/健康中国，策略为先.html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