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无限灰</w:t>
      </w:r>
    </w:p>
    <w:p>
      <w:r>
        <w:rPr>
          <w:rFonts w:ascii="宋体" w:hAnsi="宋体" w:eastAsia="宋体"/>
          <w:sz w:val="24"/>
        </w:rPr>
        <w:t>（古巴）维克托·罗德里格斯·努涅斯著；袁婧译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（古巴）维克托·罗德里格斯·努涅斯著；袁婧译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本书出售、求购地址：https://www.jiaokey.com/book/detail/14632117.html</w:t>
      </w:r>
    </w:p>
    <w:p>
      <w:r>
        <w:t>更多相关图书推荐：https://www.jiaokey.com</w:t>
      </w:r>
    </w:p>
    <w:p>
      <w:r>
        <w:t>（古巴）维克托·罗德里格斯·努涅斯著；袁婧译 其他作品：https://www.jiaokey.com/tag/（古巴）维克托·罗德里格斯·努涅斯著；袁婧译.html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关键词搜索：https://www.jiaokey.com/tag/无限灰.html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