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</w:t>
      </w:r>
    </w:p>
    <w:p>
      <w:r>
        <w:rPr>
          <w:rFonts w:ascii="宋体" w:hAnsi="宋体" w:eastAsia="宋体"/>
          <w:sz w:val="24"/>
        </w:rPr>
        <w:t>於梅责任编辑；吴帆译；（英）乌莎·戈斯瓦米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於梅责任编辑；吴帆译；（英）乌莎·戈斯瓦米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本书出售、求购地址：https://www.jiaokey.com/book/detail/14631776.html</w:t>
      </w:r>
    </w:p>
    <w:p>
      <w:r>
        <w:t>更多相关图书推荐：https://www.jiaokey.com</w:t>
      </w:r>
    </w:p>
    <w:p>
      <w:r>
        <w:t>於梅责任编辑；吴帆译；（英）乌莎·戈斯瓦米 其他作品：https://www.jiaokey.com/tag/於梅责任编辑；吴帆译；（英）乌莎·戈斯瓦米.html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