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FoxPro数据库技术教程</w:t>
      </w:r>
    </w:p>
    <w:p>
      <w:r>
        <w:rPr>
          <w:rFonts w:ascii="宋体" w:hAnsi="宋体" w:eastAsia="宋体"/>
          <w:sz w:val="24"/>
        </w:rPr>
        <w:t>黄和，蔡洪涛主编；刘洪，崔丽副主编；王延红主审；刘致放，吴溪婷，原虹，王敏编委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黄和，蔡洪涛主编；刘洪，崔丽副主编；王延红主审；刘致放，吴溪婷，原虹，王敏编委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本书出售、求购地址：https://www.jiaokey.com/book/detail/14630065.html</w:t>
      </w:r>
    </w:p>
    <w:p>
      <w:r>
        <w:t>更多相关图书推荐：https://www.jiaokey.com</w:t>
      </w:r>
    </w:p>
    <w:p>
      <w:r>
        <w:t>黄和，蔡洪涛主编；刘洪，崔丽副主编；王延红主审；刘致放，吴溪婷，原虹，王敏编委 其他作品：https://www.jiaokey.com/tag/黄和，蔡洪涛主编；刘洪，崔丽副主编；王延红主审；刘致放，吴溪婷，原虹，王敏编委.html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