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水与生态文明建设</w:t>
      </w:r>
    </w:p>
    <w:p>
      <w:r>
        <w:rPr>
          <w:rFonts w:ascii="宋体" w:hAnsi="宋体" w:eastAsia="宋体"/>
          <w:sz w:val="24"/>
        </w:rPr>
        <w:t>张焱主编；果天廓副主编；高立洪，段连红，刘艳飞，王研编辑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水与生态文明建设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张焱主编；果天廓副主编；高立洪，段连红，刘艳飞，王研编辑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本书出售、求购地址：https://www.jiaokey.com/book/detail/14630001.html</w:t>
      </w:r>
    </w:p>
    <w:p>
      <w:r>
        <w:t>更多相关图书推荐：https://www.jiaokey.com</w:t>
      </w:r>
    </w:p>
    <w:p>
      <w:r>
        <w:t>张焱主编；果天廓副主编；高立洪，段连红，刘艳飞，王研编辑 其他作品：https://www.jiaokey.com/tag/张焱主编；果天廓副主编；高立洪，段连红，刘艳飞，王研编辑.html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关键词搜索：https://www.jiaokey.com/tag/水与生态文明建设.html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