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大前端入门指南</w:t>
      </w:r>
    </w:p>
    <w:p>
      <w:r>
        <w:rPr>
          <w:rFonts w:ascii="宋体" w:hAnsi="宋体" w:eastAsia="宋体"/>
          <w:sz w:val="24"/>
        </w:rPr>
        <w:t>任玉刚，曹建波，张玺，李晓萌，吴超，王浩，周及时，史少时，安少琰，李京雅著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大前端入门指南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任玉刚，曹建波，张玺，李晓萌，吴超，王浩，周及时，史少时，安少琰，李京雅著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本书出售、求购地址：https://www.jiaokey.com/book/detail/14627452.html</w:t>
      </w:r>
    </w:p>
    <w:p>
      <w:r>
        <w:t>更多相关图书推荐：https://www.jiaokey.com</w:t>
      </w:r>
    </w:p>
    <w:p>
      <w:r>
        <w:t>任玉刚，曹建波，张玺，李晓萌，吴超，王浩，周及时，史少时，安少琰，李京雅著 其他作品：https://www.jiaokey.com/tag/任玉刚，曹建波，张玺，李晓萌，吴超，王浩，周及时，史少时，安少琰，李京雅著.html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关键词搜索：https://www.jiaokey.com/tag/大前端入门指南.html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