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农业气象灾害预警信息响应技术及应用</w:t>
      </w:r>
    </w:p>
    <w:p>
      <w:r>
        <w:rPr>
          <w:rFonts w:ascii="宋体" w:hAnsi="宋体" w:eastAsia="宋体"/>
          <w:sz w:val="24"/>
        </w:rPr>
        <w:t>王鹏云，李万春，曾艳，余凌翔，王辉，薛淑昆，田艳等编著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农业气象灾害预警信息响应技术及应用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王鹏云，李万春，曾艳，余凌翔，王辉，薛淑昆，田艳等编著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本书出售、求购地址：https://www.jiaokey.com/book/detail/14626372.html</w:t>
      </w:r>
    </w:p>
    <w:p>
      <w:r>
        <w:t>更多相关图书推荐：https://www.jiaokey.com</w:t>
      </w:r>
    </w:p>
    <w:p>
      <w:r>
        <w:t>王鹏云，李万春，曾艳，余凌翔，王辉，薛淑昆，田艳等编著 其他作品：https://www.jiaokey.com/tag/王鹏云，李万春，曾艳，余凌翔，王辉，薛淑昆，田艳等编著.html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关键词搜索：https://www.jiaokey.com/tag/农业气象灾害预警信息响应技术及应用.html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