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草莓作物的良好农业规范</w:t>
      </w:r>
    </w:p>
    <w:p>
      <w:r>
        <w:rPr>
          <w:rFonts w:ascii="宋体" w:hAnsi="宋体" w:eastAsia="宋体"/>
          <w:sz w:val="24"/>
        </w:rPr>
        <w:t>王晓青，孙海，管大海主编；王胤，胡彬，李云龙，曹金娟，邱端，王利，李久强，王俊侠，郑建秋副主编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草莓作物的良好农业规范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王晓青，孙海，管大海主编；王胤，胡彬，李云龙，曹金娟，邱端，王利，李久强，王俊侠，郑建秋副主编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本书出售、求购地址：https://www.jiaokey.com/book/detail/14626358.html</w:t>
      </w:r>
    </w:p>
    <w:p>
      <w:r>
        <w:t>更多相关图书推荐：https://www.jiaokey.com</w:t>
      </w:r>
    </w:p>
    <w:p>
      <w:r>
        <w:t>王晓青，孙海，管大海主编；王胤，胡彬，李云龙，曹金娟，邱端，王利，李久强，王俊侠，郑建秋副主编 其他作品：https://www.jiaokey.com/tag/王晓青，孙海，管大海主编；王胤，胡彬，李云龙，曹金娟，邱端，王利，李久强，王俊侠，郑建秋副主编.html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关键词搜索：https://www.jiaokey.com/tag/草莓作物的良好农业规范.html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