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投资城市韧弹性  适应世界变化、保护和促进发展</w:t>
      </w:r>
    </w:p>
    <w:p>
      <w:r>
        <w:rPr>
          <w:rFonts w:ascii="宋体" w:hAnsi="宋体" w:eastAsia="宋体"/>
          <w:sz w:val="24"/>
        </w:rPr>
        <w:t>世界银行，全球减灾与恢复基金著；中国地震局发展研究中心译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投资城市韧弹性  适应世界变化、保护和促进发展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世界银行，全球减灾与恢复基金著；中国地震局发展研究中心译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本书出售、求购地址：https://www.jiaokey.com/book/detail/14625641.html</w:t>
      </w:r>
    </w:p>
    <w:p>
      <w:r>
        <w:t>更多相关图书推荐：https://www.jiaokey.com</w:t>
      </w:r>
    </w:p>
    <w:p>
      <w:r>
        <w:t>世界银行，全球减灾与恢复基金著；中国地震局发展研究中心译 其他作品：https://www.jiaokey.com/tag/世界银行，全球减灾与恢复基金著；中国地震局发展研究中心译.html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关键词搜索：https://www.jiaokey.com/tag/投资城市韧弹性  适应世界变化、保护和促进发展.html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