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高性能计算技术丛书  基于MATLAB的GPU编程</w:t>
      </w:r>
    </w:p>
    <w:p>
      <w:r>
        <w:rPr>
          <w:rFonts w:ascii="宋体" w:hAnsi="宋体" w:eastAsia="宋体"/>
          <w:sz w:val="24"/>
        </w:rPr>
        <w:t>张帆，倪军，李征译；（古希腊）尼古劳斯·普洛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高性能计算技术丛书  基于MATLAB的GPU编程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张帆，倪军，李征译；（古希腊）尼古劳斯·普洛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本书出售、求购地址：https://www.jiaokey.com/book/detail/14625639.html</w:t>
      </w:r>
    </w:p>
    <w:p>
      <w:r>
        <w:t>更多相关图书推荐：https://www.jiaokey.com</w:t>
      </w:r>
    </w:p>
    <w:p>
      <w:r>
        <w:t>张帆，倪军，李征译；（古希腊）尼古劳斯·普洛 其他作品：https://www.jiaokey.com/tag/张帆，倪军，李征译；（古希腊）尼古劳斯·普洛.html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关键词搜索：https://www.jiaokey.com/tag/高性能计算技术丛书  基于MATLAB的GPU编程.html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