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丽水粮食生产60年</w:t>
      </w:r>
    </w:p>
    <w:p>
      <w:r>
        <w:rPr>
          <w:rFonts w:ascii="宋体" w:hAnsi="宋体" w:eastAsia="宋体"/>
          <w:sz w:val="24"/>
        </w:rPr>
        <w:t>蓝月相，周炎生，何建清主编；徐小燕，吴敏芳，郑建初副主编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丽水粮食生产60年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蓝月相，周炎生，何建清主编；徐小燕，吴敏芳，郑建初副主编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本书出售、求购地址：https://www.jiaokey.com/book/detail/14624915.html</w:t>
      </w:r>
    </w:p>
    <w:p>
      <w:r>
        <w:t>更多相关图书推荐：https://www.jiaokey.com</w:t>
      </w:r>
    </w:p>
    <w:p>
      <w:r>
        <w:t>蓝月相，周炎生，何建清主编；徐小燕，吴敏芳，郑建初副主编 其他作品：https://www.jiaokey.com/tag/蓝月相，周炎生，何建清主编；徐小燕，吴敏芳，郑建初副主编.html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关键词搜索：https://www.jiaokey.com/tag/丽水粮食生产60年.html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